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37241">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85A4968">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乌海市交通运输局随机抽查事项清单</w:t>
      </w:r>
    </w:p>
    <w:tbl>
      <w:tblPr>
        <w:tblStyle w:val="2"/>
        <w:tblW w:w="141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875"/>
        <w:gridCol w:w="3685"/>
        <w:gridCol w:w="617"/>
        <w:gridCol w:w="7698"/>
        <w:gridCol w:w="773"/>
      </w:tblGrid>
      <w:tr w14:paraId="407E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5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微软雅黑" w:hAnsi="微软雅黑" w:eastAsia="微软雅黑" w:cs="微软雅黑"/>
                <w:b/>
                <w:bCs/>
                <w:i w:val="0"/>
                <w:iCs w:val="0"/>
                <w:color w:val="000000"/>
                <w:sz w:val="20"/>
                <w:szCs w:val="20"/>
                <w:highlight w:val="none"/>
                <w:u w:val="none"/>
                <w:shd w:val="clear" w:color="auto" w:fill="auto"/>
              </w:rPr>
            </w:pPr>
            <w: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t>序号</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C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pPr>
            <w: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t>抽查</w:t>
            </w:r>
          </w:p>
          <w:p w14:paraId="22FCE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highlight w:val="none"/>
                <w:u w:val="none"/>
                <w:shd w:val="clear" w:color="auto" w:fill="auto"/>
              </w:rPr>
            </w:pPr>
            <w: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t>事项</w:t>
            </w:r>
          </w:p>
        </w:tc>
        <w:tc>
          <w:tcPr>
            <w:tcW w:w="3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1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highlight w:val="none"/>
                <w:u w:val="none"/>
                <w:shd w:val="clear" w:color="auto" w:fill="auto"/>
              </w:rPr>
            </w:pPr>
            <w: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t>检查依据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7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highlight w:val="none"/>
                <w:u w:val="none"/>
                <w:shd w:val="clear" w:color="auto" w:fill="auto"/>
              </w:rPr>
            </w:pPr>
            <w: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t>抽查方式</w:t>
            </w:r>
          </w:p>
        </w:tc>
        <w:tc>
          <w:tcPr>
            <w:tcW w:w="7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C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highlight w:val="none"/>
                <w:u w:val="none"/>
                <w:shd w:val="clear" w:color="auto" w:fill="auto"/>
              </w:rPr>
            </w:pPr>
            <w: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t>检查内容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6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highlight w:val="none"/>
                <w:u w:val="none"/>
                <w:shd w:val="clear" w:color="auto" w:fill="auto"/>
              </w:rPr>
            </w:pPr>
            <w:r>
              <w:rPr>
                <w:rFonts w:hint="eastAsia" w:ascii="微软雅黑" w:hAnsi="微软雅黑" w:eastAsia="微软雅黑" w:cs="微软雅黑"/>
                <w:b/>
                <w:bCs/>
                <w:i w:val="0"/>
                <w:iCs w:val="0"/>
                <w:color w:val="000000"/>
                <w:kern w:val="0"/>
                <w:sz w:val="20"/>
                <w:szCs w:val="20"/>
                <w:highlight w:val="none"/>
                <w:u w:val="none"/>
                <w:shd w:val="clear" w:color="auto" w:fill="auto"/>
                <w:lang w:val="en-US" w:eastAsia="zh-CN" w:bidi="ar"/>
              </w:rPr>
              <w:t>检查机关</w:t>
            </w:r>
          </w:p>
        </w:tc>
      </w:tr>
      <w:tr w14:paraId="3ECB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2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6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对船舶、浮动设施、船员和通航安全环境的监督检查 对内河通航水域的船舶、浮动设施、船员和通航安全环境的监督检查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C87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ascii="宋体" w:hAnsi="宋体" w:eastAsia="宋体" w:cs="宋体"/>
                <w:color w:val="000000"/>
                <w:kern w:val="0"/>
                <w:sz w:val="20"/>
                <w:szCs w:val="20"/>
                <w:lang w:val="en-US" w:eastAsia="zh-CN" w:bidi="ar"/>
              </w:rPr>
            </w:pPr>
            <w:r>
              <w:rPr>
                <w:rFonts w:ascii="宋体" w:hAnsi="宋体" w:eastAsia="宋体" w:cs="宋体"/>
                <w:color w:val="000000"/>
                <w:kern w:val="0"/>
                <w:sz w:val="20"/>
                <w:szCs w:val="20"/>
                <w:lang w:val="en-US" w:eastAsia="zh-CN" w:bidi="ar"/>
              </w:rPr>
              <w:t>1.《中华人民共和国内河交通安全管理条例》（2002 年国务院令第 355 号公布，2011 年、2017 年、2019 年三次修订）</w:t>
            </w:r>
            <w:r>
              <w:rPr>
                <w:rFonts w:hint="eastAsia" w:ascii="宋体" w:hAnsi="宋体"/>
                <w:color w:val="000000"/>
                <w:sz w:val="22"/>
                <w:szCs w:val="24"/>
                <w:lang w:val="zh-CN"/>
              </w:rPr>
              <w:t>第四条、第六条、第七条、第九条、第十一条、第十三条</w:t>
            </w:r>
          </w:p>
          <w:p w14:paraId="430C8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38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1.船舶检验证书、船舶登记证书、船舶最低安全配员等法定证书是否齐全且在有效期内，是否存在使用失效、伪造、变造、被注销等无效证件的情况；</w:t>
            </w:r>
          </w:p>
          <w:p w14:paraId="197956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船舶实际配员数量、资质是否符合法定最低安全配员标准，船员适任证书是否合法有效、人证相符；</w:t>
            </w:r>
          </w:p>
          <w:p w14:paraId="26C2E6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船舶消防、救生、通讯等安全设备配备是否齐全、性能是否达标且定期检测，是否按规定摆放并确保完好可用；</w:t>
            </w:r>
          </w:p>
          <w:p w14:paraId="0AF147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船舶货物装载是否合规，是否存在超载、超核定航区航行情况，是否违规承运危险货物；</w:t>
            </w:r>
          </w:p>
          <w:p w14:paraId="0963CF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船舶船体、轮机、电气等核心设备是否存在安全缺陷，是否按规定维护保养，维护保养记录是否完整；</w:t>
            </w:r>
          </w:p>
          <w:p w14:paraId="7AD1EE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船员是否存在酒后驾驶、无证操作、违规操作等违规驾驶行为，是否遵守航行、停泊规定，是否存在恶劣天气、水文条件下冒险航行或作业的行为。</w:t>
            </w:r>
          </w:p>
          <w:p w14:paraId="0EB1E9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i w:val="0"/>
                <w:iCs w:val="0"/>
                <w:color w:val="000000"/>
                <w:kern w:val="0"/>
                <w:sz w:val="20"/>
                <w:szCs w:val="20"/>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2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07FD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1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8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船舶安全检查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E7A9">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1.《中华人民共和国船舶安全监督规则》（2017 年交通运输部发布，2020 年修正）第二条、第三条、第四条、第五条</w:t>
            </w:r>
          </w:p>
          <w:p w14:paraId="735C154E">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2.《交通运输涉企行政检查标准》“船舶安全检查”：1.（船舶法定证书有效性）、2.（配员资质）、4.（安全设备配备与维护）、6.（船舶技术状况）</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D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EF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1.船舶检验证书、船舶登记证书、船舶最低安全配员证书等法定证书是否齐全有效，信息是否与实际一致；</w:t>
            </w:r>
          </w:p>
          <w:p w14:paraId="2E42AF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船舶实际配员是否符合法定最低安全配员要求，配员资质是否达标，船员是否掌握基本安全操作技能；</w:t>
            </w:r>
          </w:p>
          <w:p w14:paraId="18BA4D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船舶消防、救生、应急等安全设备配备是否齐全、完好可用，是否按规定进行经常性维护、保养和定期检测；</w:t>
            </w:r>
          </w:p>
          <w:p w14:paraId="2E21F3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船舶是否存在超载、超装、配载不合理等情况，货物系固是否符合安全要求；</w:t>
            </w:r>
          </w:p>
          <w:p w14:paraId="3D8AD4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船舶船体、轮机、电气、通讯等设备是否存在安全缺陷，是否按规定落实整改；</w:t>
            </w:r>
          </w:p>
          <w:p w14:paraId="052BFE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auto"/>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6. 船舶技术档案是否规范建立，维护保养、检验检测记录是否完整详实。</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7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6E2E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A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水路运输市场监督检查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6F72">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1.《国内水路运输管理条例》（2012 年国务院令第 625 号公布，2016 年、2017 年两次修订）第五条、第四十一条</w:t>
            </w:r>
          </w:p>
          <w:p w14:paraId="2006EA41">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2.《交通运输涉企行政检查标准》“水路运输经营者检查”：1.（经营资质）、5.（海务机务人员管理）、13.（船舶技术档案）、17.（经营行为）、22.（安全管理制度）</w:t>
            </w:r>
          </w:p>
          <w:p w14:paraId="536783B4">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3.《内蒙古自治区交通运输企业安全生产主体责任落实情况检查指南》“水上交通”：1.（经营许可）、2.（安全生产管理机构设置）、3.（从业人员资质）、4.（全员安全生产责任制）、5.（安全生产规章制度）、8.（应急管理）、11.（承运人责任保险）</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D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2A4">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1.《水路运输经营许可证》《船舶营运证》是否合法有效、按规定年检，证照信息是否与实际经营一致，是否存在超越许可范围经营、无资质经营情况；</w:t>
            </w:r>
          </w:p>
          <w:p w14:paraId="354BB4B2">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是否存在乱收费、变相涨价等违法收费行为，班轮运输是否提前公布船舶、班期、班次和运价及变更信息；</w:t>
            </w:r>
          </w:p>
          <w:p w14:paraId="69CA84F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海务、机务管理人员配备数量、资质是否符合规定，是否在岗履职，是否定期登船检查船舶安全技术性能；</w:t>
            </w:r>
          </w:p>
          <w:p w14:paraId="5BC6377D">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船舶检验、登记、配员等法定证书是否齐全有效，船舶技术状况是否达标，是否按规定建立船舶技术档案；</w:t>
            </w:r>
          </w:p>
          <w:p w14:paraId="69850FC7">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公司安全生产管理制度、安全责任体系是否建立健全并有效落实，是否设置安全生产管理机构或配备专职安全生产管理人员；</w:t>
            </w:r>
          </w:p>
          <w:p w14:paraId="239BCEB8">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安全培训、应急演练是否定期开展，应急预案是否符合标准规范，应急物资是否配备齐全、完好有效；</w:t>
            </w:r>
          </w:p>
          <w:p w14:paraId="298EEC7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 水上旅游客运公司是否按规定投保承运人责任险等保险，保险额度、范围是否符合要求；</w:t>
            </w:r>
          </w:p>
          <w:p w14:paraId="540B7F93">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8. 是否按规定落实水路旅客运输实名制，对托运人身份信息、托运货物信息是否进行登记并保存至运输合同履行完毕后 6 个月。</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E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2983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A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2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对道路危险货物运输经营活动的监督检查1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DC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1.《道路危险货物运输管理规定》（2013 年发布，2016 年、2019 年、2023 年、2026 年四次修正，交通运输部令 2026 年第 6 号）第五十一条</w:t>
            </w:r>
          </w:p>
          <w:p w14:paraId="4DA446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2.《交通运输涉企行政检查标准》“道路危险货物（含放射性）运输经营者检查”：1.（经营资质）、5.（从业人员资质）、14.（车辆技术档案）、15.（动态监控人员配备）、22.（安全管理制度）</w:t>
            </w:r>
          </w:p>
          <w:p w14:paraId="31C578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3.《内蒙古自治区交通运输企业安全生产主体责任落实情况检查指南》“危险货物道路运输”：1.（道路运输经营许可）、2.（安全生产管理机构设置）、3.（全员安全生产责任制）、4.（安全生产规章制度）、5.（安全生产教育和培训）、6.（安全生产费用）、7.（双重预防机制）、8.（应急管理）、13.（动态监控）、14.（车辆安全技术管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30BC">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57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1.道路危险货物运输经营许可证等许可事项是否合法有效，实际经营内容是否与许可一致，是否存在非法转让、出租许可证件情形；</w:t>
            </w:r>
          </w:p>
          <w:p w14:paraId="56BFC0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企业安全生产条件是否持续符合规定，是否设置安全生产管理机构或配备专职安全生产管理人员，主要负责人和安全生产管理人员是否经考核合格；</w:t>
            </w:r>
          </w:p>
          <w:p w14:paraId="22A3A8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安全生产管理制度、安全责任制是否建立健全并严格落实，是否建立安全风险分级管控和隐患排查治理双重预防机制，隐患排查治理是否闭环管理；</w:t>
            </w:r>
          </w:p>
          <w:p w14:paraId="4152BA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卫星定位监控平台是否正常运行，车载终端是否按规定安装、使用和维护，专职监控人员是否按每接入 100 辆车设 1 人的标准配备（最低不少于 2 人），对违法违规报警信息核查处理率是否达到 90% 以上；</w:t>
            </w:r>
          </w:p>
          <w:p w14:paraId="4DE96F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危险货物运输车辆是否专人管理，《车辆技术档案》是否规范建立、信息完整，车辆年度审验、维护保养是否按规定执行，罐式车辆罐体是否经检验合格且在有效期内；</w:t>
            </w:r>
          </w:p>
          <w:p w14:paraId="1FA27C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企业专用停车场地是否符合安全标准、封闭管理，是否配备必要的安全防护和应急救援设施设备；</w:t>
            </w:r>
          </w:p>
          <w:p w14:paraId="52E3F7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 是否存在无证运输、超范围运输、混装危险货物等违法经营行为，是否按规定制作危险货物运单并妥善保存，电子运单不少于 12 个月；</w:t>
            </w:r>
          </w:p>
          <w:p w14:paraId="496DA1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8. 超限超载治理制度是否建立，源头管控、运输过程监管等工作是否有效开展；</w:t>
            </w:r>
          </w:p>
          <w:p w14:paraId="1440F1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9. 危险货物运输从业人员（驾驶员、押运员、装卸管理人员）是否取得相应从业资格证，年龄是否符合规定（不超过 63 周岁），是否定期参加安全培训；</w:t>
            </w:r>
          </w:p>
          <w:p w14:paraId="1E5686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10. 安全生产费用提取比例是否不低于上年度实际营业收入的 1.5%，是否建立使用台账，按规定范围使用。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7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597D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3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对道路货物运输经营和货运站经营活动的监督检查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93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1.《中华人民共和国道路运输条例》（2023 年国务院令第 764 号第五次修订）第七条、第五十八条</w:t>
            </w:r>
          </w:p>
          <w:p w14:paraId="0AFA50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2.《道路货物运输及站场管理规定》（2023 年 11 月 10 日第七次修正）第五条、第四十九条</w:t>
            </w:r>
          </w:p>
          <w:p w14:paraId="7ECAAB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3.《交通运输涉企行政检查标准》“道路普通货物运输及站场经营者检查”：1.（经营资质）、4.（从业人员资质）、8.（车辆技术档案）、9.（经营行为）、14.（动态监控人员配备）</w:t>
            </w:r>
          </w:p>
          <w:p w14:paraId="1F9B33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4.《内蒙古自治区交通运输企业安全生产主体责任落实情况检查指南》“普通货物道路运输”：1.（道路经营许可及备案）、2.（生产管理机构及安全管理人员）、3.（全员安全生产责任制）、4.（安全生产规章制度和操作规程）、5.（安全生产教育和培训）、6.（安全生产费用）、7.（双重预防机制）、8.（应急管理）、9.（动态监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D976">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3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1.道路货物运输经营许可证等许可事项是否合法有效，实际经营是否与许可范围一致，是否存在使用失效、伪造、变造等无效证件经营的情况；</w:t>
            </w:r>
          </w:p>
          <w:p w14:paraId="7A4963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企业安全生产条件是否持续达标，从业人员超过 100 人的是否设置安全生产管理机构或配备专职安全生产管理人员，不足 100 人的是否配备专职或兼职安全生产管理人员；</w:t>
            </w:r>
          </w:p>
          <w:p w14:paraId="0E7B85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安全生产管理制度、安全责任体系是否建立健全，全员安全生产责任制是否明确各岗位责任人员、责任范围和考核标准；</w:t>
            </w:r>
          </w:p>
          <w:p w14:paraId="6D9B20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4.《车辆技术档案》是否规范建立、信息完整，车辆年度审验、定期维护保养是否按规定执行，车辆技术等级是否达到二级以上；</w:t>
            </w:r>
          </w:p>
          <w:p w14:paraId="709D74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是否存在无证经营、超范围经营、虚假配载等违法违规经营行为，是否对客户身份、运输物品进行查验并登记记录；</w:t>
            </w:r>
          </w:p>
          <w:p w14:paraId="020015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超限超载源头管控、运输过程检查等工作是否开展落实，是否存在纵容、默许超限超载行为；</w:t>
            </w:r>
          </w:p>
          <w:p w14:paraId="17A1B8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 货运站经营是否符合运营标准，是否擅自改变货运站用途和服务功能，货物装卸、保管、配送是否规范；</w:t>
            </w:r>
          </w:p>
          <w:p w14:paraId="06A8CA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8. 拥有 50 辆及以上重型载货汽车或者牵引车的企业，是否按规定配备专职监控人员，动态监控平台是否接入联网联控系统，是否按规定上传动态信息；</w:t>
            </w:r>
          </w:p>
          <w:p w14:paraId="7F1E51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30" w:lineRule="exact"/>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9. 安全生产费用提取比例是否不低于上年度实际营业收入的 1%，是否按规定用于改善安全生产条件。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A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04C2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4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对网络货运管理监督检查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5F2C">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1.《网络平台道路货物运输经营管理暂行办法》（交运规〔2019〕12 号，有效期延长至 2025 年 12 月 31 日）第四条、第二十五条</w:t>
            </w:r>
          </w:p>
          <w:p w14:paraId="42D247E3">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2.《网络货运承运平台经营管理办法》（2026 年施行）监督检查相关条款</w:t>
            </w:r>
          </w:p>
          <w:p w14:paraId="03EBFF1C">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3.《交通运输涉企行政检查标准》“网约车平台经营者检查”：1.（经营资质）、2.（从业人员资质）、3.（车辆资质）、7.（经营行为）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E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1A7">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1.《道路运输经营许可证》《企业法人营业执照》是否合法有效，证照信息是否与实际经营一致；</w:t>
            </w:r>
          </w:p>
          <w:p w14:paraId="214D06DE">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是否存在超范围经营、虚假开票、违法收费等行为，交易规则、运价标准是否公开透明；</w:t>
            </w:r>
          </w:p>
          <w:p w14:paraId="6A768B6C">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已注册车辆、驾驶员信息是否真实有效，是否与线下实际提供服务的车辆、驾驶员一致，相关信息是否按规定报备；</w:t>
            </w:r>
          </w:p>
          <w:p w14:paraId="04311968">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运单数据是否实时、完整上传至监管平台，数据留存是否符合规定，涉税信息是否按规定记录、报送；</w:t>
            </w:r>
          </w:p>
          <w:p w14:paraId="6575E9CB">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是否按规定落实货车司机权益保障要求，运费是否及时足额支付，是否建立从业人员教育培训体系；</w:t>
            </w:r>
          </w:p>
          <w:p w14:paraId="5185642E">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网络监测系统是否正常运行，是否按规定报送监测信息，是否配合监管部门开展数据共享和核查工作；</w:t>
            </w:r>
          </w:p>
          <w:p w14:paraId="161A4FB9">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7. 是否建立投诉受理制度，及时处理驾驶员、乘客投诉并反馈结果。</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3D0C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4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道路运输车辆动态监督管理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384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1.《道路运输车辆动态监督管理办法》第五条、第二十九条</w:t>
            </w:r>
          </w:p>
          <w:p w14:paraId="11B0E123">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2.《交通运输涉企行政检查标准》“道路运输车辆动态监督管理”：1.（监控平台建设）、2.（车载终端使用）、3.（监控人员配备）、4.（违法信息处置）</w:t>
            </w:r>
          </w:p>
          <w:p w14:paraId="664E894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3.《内蒙古自治区交通运输企业安全生产主体责任落实情况检查指南》“动态监控”：1.（动态监控平台接入）、2.（专职监控人员配备）、3.（动态监控管理制度）、4.（违法信息提醒记录）</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4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581">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1.卫星定位系统平台的建设、维护是否符合标准，平台管理制度是否健全并有效执行；</w:t>
            </w:r>
          </w:p>
          <w:p w14:paraId="2C7871E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车载终端安装、激活、使用及维护制度是否建立，终端设备是否正常运行、无人为干扰、损坏，车辆运行是否实时在线；</w:t>
            </w:r>
          </w:p>
          <w:p w14:paraId="518F7BB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监控人员配备数量、资质是否符合要求，岗位职责是否明确，是否经培训合格后上岗，是否能熟练完成实时监控、指令下发、轨迹回放等操作；</w:t>
            </w:r>
          </w:p>
          <w:p w14:paraId="0B9C3719">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交通违法动态信息发现、提醒、处置和统计分析制度是否健全，处置记录是否完整，动态监控时间是否覆盖车辆运营时段，是否有交接班记录；</w:t>
            </w:r>
          </w:p>
          <w:p w14:paraId="1B0A0F8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动态监控数据是否按规定留存，是否及时向监管部门上传相关信息，是否存在伪造、篡改、删除监控数据等行为；</w:t>
            </w:r>
          </w:p>
          <w:p w14:paraId="5B56C057">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对监控平台中报警次数多的重点驾驶员是否有重点监控和专项安全培训记录；</w:t>
            </w:r>
          </w:p>
          <w:p w14:paraId="0C7E352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7. 委托第三方机构进行动态监控的，是否对第三方机构提供的违法违规行为及时处理并留存记录。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1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1AD5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E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B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对机动车驾驶员培训经营活动的监督检查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5274">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1.《机动车驾驶员培训管理规定》（2022 年发布，2026 年交通运输部令 2026 年第 8 号修正）第五条、第四十二条</w:t>
            </w:r>
          </w:p>
          <w:p w14:paraId="3428159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2.《交通运输涉企行政检查标准》“机动车驾驶员培训机构检查”：1.（经营资质）、2.（经营行为）、12.（教学培训）</w:t>
            </w:r>
          </w:p>
          <w:p w14:paraId="2236E8F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3.《内蒙古自治区交通运输企业安全生产主体责任落实情况检查指南》“机动车驾驶员培训”：1.（经营资质）、2.（经营行为）、3.（教学培训）、4.（教练员管理）、5.（学员档案管理）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9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41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1.驾培企业经营备案事项是否齐全、有效，备案信息是否与实际经营一致，是否在经营场所醒目位置公示经营项目、培训能力、收费标准等信息；</w:t>
            </w:r>
          </w:p>
          <w:p w14:paraId="0692DB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企业安全生产条件是否持续符合规定，教学场地、车辆安全防护设施是否达标，是否设置安全生产管理机构或配备专职安全生产管理人员；</w:t>
            </w:r>
          </w:p>
          <w:p w14:paraId="1E8E0B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安全生产管理制度、安全责任制是否建立健全并有效落实，是否定期召开安全生产会议，记录是否完整；</w:t>
            </w:r>
          </w:p>
          <w:p w14:paraId="5DC516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是否按全国统一的教学大纲进行培训，是否存在虚增学时、代刷学时等行为，学时系统是否正常运行、数据是否真实有效；</w:t>
            </w:r>
          </w:p>
          <w:p w14:paraId="6C7A06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教练员是否取得相应资质，年龄是否符合规定（不超过 63 周岁），是否按规定参加岗前培训和再教育，是否填写《教学日志》和《培训记录》；</w:t>
            </w:r>
          </w:p>
          <w:p w14:paraId="72C7B1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是否建立教练员档案、学员档案、教学车辆档案（学员档案保存期不少于 4 年），档案信息是否完整、及时更新；</w:t>
            </w:r>
          </w:p>
          <w:p w14:paraId="31A9E8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 教练场场地条件是否符合标准，教学设施设备是否齐全完好，教学车辆是否按规定配备、维护，是否使用不符合规定的车辆从事教学活动；</w:t>
            </w:r>
          </w:p>
          <w:p w14:paraId="586B5E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8. 是否与学员签订培训合同，是否存在索取、收受学员财物等不良行为；</w:t>
            </w:r>
          </w:p>
          <w:p w14:paraId="16F237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9. 是否按规定组织学员结业考核，向考核合格的学员颁发《结业证书》，是否存在向未参加培训、考核不合格的人员颁发证书的情况。</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5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6C09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9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7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对机动车维修经营活动的检查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EA3">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1.《机动车维修管理规定》（2021 年 8 月 11 日第四次修正）第三十五条、第四十五条</w:t>
            </w:r>
          </w:p>
          <w:p w14:paraId="32466A9B">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2.《交通运输涉企行政检查标准》“机动车维修经营者检查”：1.（经营资质）、2.（经营行为）、5.（质量管理）</w:t>
            </w:r>
          </w:p>
          <w:p w14:paraId="4E526A9D">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3.《内蒙古自治区交通运输企业安全生产主体责任落实情况检查指南》“机动车维修”：1.（经营资质）、2.（经营行为）、3.（质量管理）、4.（维修档案管理）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2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4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1.机动车维修经营备案手续是否齐全、有效，备案信息是否与实际经营一致；</w:t>
            </w:r>
          </w:p>
          <w:p w14:paraId="711938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企业安全生产条件是否符合规定，安全防护、消防设施是否配备齐全、完好可用，是否设置安全生产管理机构或配备专职安全生产管理人员；</w:t>
            </w:r>
          </w:p>
          <w:p w14:paraId="0B5D8B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安全生产管理制度、安全责任体系是否建立健全并有效落实，安全培训是否定期开展；</w:t>
            </w:r>
          </w:p>
          <w:p w14:paraId="45E46A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是否在经营场所显著位置公布收费项目、工时定额和工时单价，是否存在乱收费、变相收费、只收费不维修或虚列维修作业项目等行为；</w:t>
            </w:r>
          </w:p>
          <w:p w14:paraId="131B52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机动车维修质量管理体系是否建立，维修配件来源是否可追溯，是否使用假冒伪劣配件维修机动车，是否承修已报废的机动车或擅自改装机动车；</w:t>
            </w:r>
          </w:p>
          <w:p w14:paraId="16887B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维修记录是否完整规范，是否建立机动车维修档案并实行电子化管理，及时上传维修电子数据记录，是否签发虚假机动车维修竣工出厂合格证；</w:t>
            </w:r>
          </w:p>
          <w:p w14:paraId="285803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 是否按照规定执行机动车维修质量保证期制度，维修设备、检测仪器是否按规定检定、维护，是否符合国家标准要求；</w:t>
            </w:r>
          </w:p>
          <w:p w14:paraId="34A988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8. 是否在经营场所醒目位置悬挂机动车维修标志牌。</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4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48DC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E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9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对道路旅客运输和客运站经营活动的监督检查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883">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1.《中华人民共和国道路运输条例》（2023 年国务院令第 764 号第五次修订）第七条、第五十八条</w:t>
            </w:r>
          </w:p>
          <w:p w14:paraId="7ED8C15F">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2.《道路旅客运输及客运站管理规定》（2020 年交通运输部令第 17 号）第八十二条</w:t>
            </w:r>
          </w:p>
          <w:p w14:paraId="054C4D53">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交通运输涉企行政检查标准》“道路客运经营者检查”：1.（经营资质）、6.（从业人员资质）、9.（车辆技术档案）、11.（动态监控人员配备）、17.（经营行为）；“道路客运站经营者检查”：1.（经营资质）、5.（经营行为）、14.（安全管理）</w:t>
            </w:r>
          </w:p>
          <w:p w14:paraId="10E84588">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4.《内蒙古自治区交通运输企业安全生产主体责任落实情况检查指南》“道路旅客运输”：1.（道路运输经营许可）、2.（安全生产管理机构及安全管理人员）、3.（安全生产责任制）、4.（安全生产规章制度和操作规程）、5.（安全生产教育和培训）、6.（安全生产费用）、7.（双重预防机制）、8.（应急管理）、9.（动态监控）；“客运场站”：1.（道路运输经营许可）、2.（安全生产管理机构及安全管理人员）、3.（全员安全生产责任制）、4.（安全生产规章制度和操作规程）</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0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EB5B">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1.道路旅客运输经营许可证、班线经营许可等许可事项是否合法有效，实际经营是否与许可范围一致，是否存在非法转让、出租许可证件情形；</w:t>
            </w:r>
          </w:p>
          <w:p w14:paraId="3C038268">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企业安全生产条件是否持续达标，是否设置安全生产管理机构或配备专职安全生产管理人员，主要负责人和安全生产管理人员是否经考核合格；</w:t>
            </w:r>
          </w:p>
          <w:p w14:paraId="7EC1B637">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全员安全生产责任制是否建立健全并层层签订目标责任书，考核、奖惩记录是否完整，关键岗位人员是否熟悉自身安全生产职责；</w:t>
            </w:r>
          </w:p>
          <w:p w14:paraId="78431A94">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客运车辆维护、检查管理制度是否落实，《车辆技术档案》是否规范建立、信息完整，车辆是否按规定年检、维护，技术状况是否良好；</w:t>
            </w:r>
          </w:p>
          <w:p w14:paraId="6EB6750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卫星定位监控平台和车载装置是否正常运行，动态监控管理制度是否落实，专职监控人员配备是否符合要求，对超速、疲劳驾驶等违规行为是否及时处置；</w:t>
            </w:r>
          </w:p>
          <w:p w14:paraId="7A6376FD">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客运站是否严格落实 “三不进站、六不出站” 管理规定，危险品查堵设备是否齐全、操作是否规范，查堵记录是否完整；</w:t>
            </w:r>
          </w:p>
          <w:p w14:paraId="6344A20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 是否按规定为旅客投保承运人责任险，安全生产费用提取比例是否不低于上年度实际营业收入的 1.5%；</w:t>
            </w:r>
          </w:p>
          <w:p w14:paraId="4D6D5AAF">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8. 应急预案是否符合标准规范，每年至少组织一次综合或专项应急演练，每半年至少组织一次现场处置方案演练，应急物资是否配备齐全；</w:t>
            </w:r>
          </w:p>
          <w:p w14:paraId="01A18A7D">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9. 是否落实安全生产教育培训制度，建立培训档案，记录培训时间、内容、参加人员及考核结果，客运驾驶员岗前培训不少于 24 学时，每月再培训不少于 2 学时；10. 客运站是否实行实名制售票验票，一类、二类客运班线是否落实实名查验要求，是否在发车前对旅客进行安全事项告知；</w:t>
            </w:r>
          </w:p>
          <w:p w14:paraId="5A5F946C">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11. 是否存在超员、超速、无证运营等违法经营行为，客运班车是否按批准的线路、站点、班次行驶，临时变更是否按规定公告并报备；</w:t>
            </w:r>
          </w:p>
          <w:p w14:paraId="0587F8C8">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12. 长途客运车辆凌晨 2 时至 5 时是否停止运行或实行接驳运输，单程运行里程超过 400 公里（高速公路直达超过 600 公里）的是否配备 2 名及以上驾驶员。</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670A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0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E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对出租汽车经营行为的监督检查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279C">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1.《巡游出租汽车经营服务管理规定》（2021 年交通运输部令第 16 号修订）第四十条</w:t>
            </w:r>
          </w:p>
          <w:p w14:paraId="1AC7BB7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2.《网络预约出租汽车经营服务管理暂行办法》（2022 年第二次修正）第二十九条</w:t>
            </w:r>
          </w:p>
          <w:p w14:paraId="3435DCB2">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3.《乌海市巡游出租汽车网络预约出租汽车融合经营服务管理办法》（2024 年施行）监督检查相关条款</w:t>
            </w:r>
          </w:p>
          <w:p w14:paraId="2E04BC5F">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交通运输涉企行政检查标准》“巡游出租车客运经营者检查”：1.（经营资质）、2.（从业人员资质）、4.（车辆管理）、6.（经营行为）；“网约车平台经营者检查”：1.（经营资质）、2.（从业人员资质）、3.（车辆资质）、7.（经营行为）</w:t>
            </w:r>
          </w:p>
          <w:p w14:paraId="3321DB55">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5.《内蒙古自治区交通运输企业安全生产主体责任落实情况检查指南》：“道路旅客运输” 第 2 条（安全生产管理机构及安全管理人员）、第 3 条（安全生产责任制）、第 12 条（驾驶员安全管理）、第 13 条（车辆安全技术管理）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87AE">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1.出租汽车企业经营许可、车辆营运证、驾驶员从业资格证是否合法有效，人证、车证是否相符，是否存在超越许可范围经营情形；</w:t>
            </w:r>
          </w:p>
          <w:p w14:paraId="69648840">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 安全生产责任制是否落实，安全生产管理制度、应急预案是否健全，是否定期开展应急演练；</w:t>
            </w:r>
          </w:p>
          <w:p w14:paraId="25C8C4C3">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3. 出租汽车安全运营制度是否落实，营运服务是否规范，是否存在拒载、议价、途中甩客、超范围经营等违法经营行为；</w:t>
            </w:r>
          </w:p>
          <w:p w14:paraId="3E340E81">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4. 服务质量投诉处理机制是否健全并向社会公布，是否及时妥善处理投诉并反馈结果，投诉处理记录是否完整；</w:t>
            </w:r>
          </w:p>
          <w:p w14:paraId="7BE00F9D">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5. 出租汽车从业人员管理档案是否规范建立，信息是否完整、及时更新，从业人员是否按规定参加安全生产、服务规范等培训教育；</w:t>
            </w:r>
          </w:p>
          <w:p w14:paraId="7CA9DD0D">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6. 车载终端、动态监控装置是否正常运行，监控数据是否实时上传，平台管理制度是否落实，对违规行为是否及时处置；</w:t>
            </w:r>
          </w:p>
          <w:p w14:paraId="11AC0D9A">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 出租汽车车辆维护、检查管理制度是否落实，车辆技术档案是否规范建立，车辆车况、标识是否符合规定，是否按规定配备安全设施设备；</w:t>
            </w:r>
          </w:p>
          <w:p w14:paraId="27A1C6A1">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8. 网约车平台是否按规定公开服务质量、运价标准，是否保证线上线下提供服务的车辆、驾驶员一致，是否按规定报备相关信息；</w:t>
            </w:r>
          </w:p>
          <w:p w14:paraId="0F15B10D">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color w:val="000000"/>
                <w:kern w:val="0"/>
                <w:sz w:val="20"/>
                <w:szCs w:val="20"/>
                <w:lang w:val="en-US" w:eastAsia="zh-CN" w:bidi="ar"/>
              </w:rPr>
              <w:t>9. 是否落实融合经营管理要求，安全生产费用是否按规定提取和使用。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A0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乌海市交通运输局</w:t>
            </w:r>
          </w:p>
        </w:tc>
      </w:tr>
      <w:tr w14:paraId="487A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B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F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对城市公共交通企业的监督检查</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0F60">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一、《城市公共交通条例》（2024 年国务院公布，2024 年 12 月 1 日起施行）第七条、第十八条、第二十二条、第二十八条、第三十一条、第三十二条、第三十七条、第三十八条</w:t>
            </w:r>
          </w:p>
          <w:p w14:paraId="6A685C51">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二、《交通运输涉企行政检查标准》</w:t>
            </w:r>
          </w:p>
          <w:p w14:paraId="2C008D5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03部分“城市公共汽车和电车客运运营者检查”：</w:t>
            </w:r>
          </w:p>
          <w:p w14:paraId="74600742">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检查内容一：经营资质、</w:t>
            </w:r>
          </w:p>
          <w:p w14:paraId="3C2B25C5">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检查内容二：人员管理、</w:t>
            </w:r>
          </w:p>
          <w:p w14:paraId="704A64EC">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检查内容三：运营服务。</w:t>
            </w:r>
          </w:p>
          <w:p w14:paraId="302E6348">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olor w:val="000000"/>
                <w:kern w:val="0"/>
                <w:sz w:val="20"/>
                <w:szCs w:val="20"/>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38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随机抽查</w:t>
            </w:r>
          </w:p>
        </w:tc>
        <w:tc>
          <w:tcPr>
            <w:tcW w:w="7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7AEB">
            <w:pPr>
              <w:keepNext w:val="0"/>
              <w:keepLines w:val="0"/>
              <w:pageBreakBefore w:val="0"/>
              <w:widowControl/>
              <w:suppressLineNumbers w:val="0"/>
              <w:kinsoku/>
              <w:wordWrap/>
              <w:overflowPunct/>
              <w:topLinePunct w:val="0"/>
              <w:autoSpaceDE/>
              <w:autoSpaceDN/>
              <w:bidi w:val="0"/>
              <w:adjustRightInd/>
              <w:spacing w:line="300" w:lineRule="exact"/>
              <w:jc w:val="left"/>
              <w:textAlignment w:val="auto"/>
              <w:rPr>
                <w:rFonts w:hint="eastAsia" w:ascii="新宋体" w:hAnsi="新宋体" w:eastAsia="新宋体" w:cs="新宋体"/>
                <w:color w:val="000000"/>
                <w:kern w:val="0"/>
                <w:sz w:val="18"/>
                <w:szCs w:val="18"/>
                <w:lang w:val="en-US" w:eastAsia="zh-CN" w:bidi="ar"/>
              </w:rPr>
            </w:pPr>
            <w:r>
              <w:rPr>
                <w:rFonts w:hint="eastAsia" w:ascii="Helvetica" w:hAnsi="Helvetica" w:eastAsia="Helvetica" w:cs="Helvetica"/>
                <w:color w:val="000000"/>
                <w:kern w:val="0"/>
                <w:sz w:val="22"/>
                <w:szCs w:val="22"/>
                <w:lang w:val="en-US" w:eastAsia="zh-CN" w:bidi="ar"/>
              </w:rPr>
              <w:t>1.</w:t>
            </w:r>
            <w:r>
              <w:rPr>
                <w:rFonts w:hint="eastAsia" w:ascii="微软雅黑" w:hAnsi="微软雅黑" w:eastAsia="微软雅黑" w:cs="微软雅黑"/>
                <w:color w:val="000000"/>
                <w:kern w:val="0"/>
                <w:sz w:val="20"/>
                <w:szCs w:val="20"/>
                <w:lang w:val="en-US" w:eastAsia="zh-CN" w:bidi="ar"/>
              </w:rPr>
              <w:t>运营资质及线路管理情况：</w:t>
            </w:r>
            <w:r>
              <w:rPr>
                <w:rFonts w:ascii="新宋体" w:hAnsi="新宋体" w:eastAsia="新宋体" w:cs="新宋体"/>
                <w:color w:val="000000"/>
                <w:kern w:val="0"/>
                <w:sz w:val="19"/>
                <w:szCs w:val="19"/>
                <w:lang w:val="en-US" w:eastAsia="zh-CN" w:bidi="ar"/>
              </w:rPr>
              <w:t>承担城市公共交通运营服务</w:t>
            </w:r>
            <w:r>
              <w:rPr>
                <w:rFonts w:hint="eastAsia" w:ascii="新宋体" w:hAnsi="新宋体" w:eastAsia="新宋体" w:cs="新宋体"/>
                <w:color w:val="000000"/>
                <w:kern w:val="0"/>
                <w:sz w:val="19"/>
                <w:szCs w:val="19"/>
                <w:lang w:val="en-US" w:eastAsia="zh-CN" w:bidi="ar"/>
              </w:rPr>
              <w:t>的企业是否由城市人民政府或者其城市公共交通主管部门依法确定。</w:t>
            </w:r>
            <w:r>
              <w:rPr>
                <w:rFonts w:ascii="新宋体" w:hAnsi="新宋体" w:eastAsia="新宋体" w:cs="新宋体"/>
                <w:color w:val="000000"/>
                <w:kern w:val="0"/>
                <w:sz w:val="19"/>
                <w:szCs w:val="19"/>
                <w:lang w:val="en-US" w:eastAsia="zh-CN" w:bidi="ar"/>
              </w:rPr>
              <w:t>是否将其运营的城市公共交</w:t>
            </w:r>
            <w:r>
              <w:rPr>
                <w:rFonts w:hint="eastAsia" w:ascii="新宋体" w:hAnsi="新宋体" w:eastAsia="新宋体" w:cs="新宋体"/>
                <w:color w:val="000000"/>
                <w:kern w:val="0"/>
                <w:sz w:val="19"/>
                <w:szCs w:val="19"/>
                <w:lang w:val="en-US" w:eastAsia="zh-CN" w:bidi="ar"/>
              </w:rPr>
              <w:t>通线路转让、出租或者变相转</w:t>
            </w:r>
            <w:r>
              <w:rPr>
                <w:rFonts w:hint="eastAsia" w:ascii="新宋体" w:hAnsi="新宋体" w:eastAsia="新宋体" w:cs="新宋体"/>
                <w:color w:val="000000"/>
                <w:kern w:val="0"/>
                <w:sz w:val="18"/>
                <w:szCs w:val="18"/>
                <w:lang w:val="en-US" w:eastAsia="zh-CN" w:bidi="ar"/>
              </w:rPr>
              <w:t>让、出租给他人运营。</w:t>
            </w:r>
            <w:r>
              <w:rPr>
                <w:rFonts w:hint="eastAsia" w:ascii="微软雅黑" w:hAnsi="微软雅黑" w:eastAsia="微软雅黑" w:cs="微软雅黑"/>
                <w:color w:val="000000"/>
                <w:kern w:val="0"/>
                <w:sz w:val="20"/>
                <w:szCs w:val="20"/>
                <w:lang w:val="en-US" w:eastAsia="zh-CN" w:bidi="ar"/>
              </w:rPr>
              <w:t>是否未经城市人民政府同意擅自终止运营服务；</w:t>
            </w:r>
          </w:p>
          <w:p w14:paraId="37199E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auto"/>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2.安全生产管理体系落实情况：是否落实全员安全生产责任，建立健全安全生产管理制度，设置安全生产管理机构或配备专职安全生产管理人员，保障安全经费投入（提取比例不低于上年度实际营</w:t>
            </w:r>
            <w:r>
              <w:rPr>
                <w:rFonts w:hint="eastAsia" w:ascii="微软雅黑" w:hAnsi="微软雅黑" w:eastAsia="微软雅黑" w:cs="微软雅黑"/>
                <w:color w:val="auto"/>
                <w:kern w:val="0"/>
                <w:sz w:val="20"/>
                <w:szCs w:val="20"/>
                <w:lang w:val="en-US" w:eastAsia="zh-CN" w:bidi="ar"/>
              </w:rPr>
              <w:t>业收入的 1.5%），构建安全风险分级管控和隐患排查治理双重预防机制；</w:t>
            </w:r>
          </w:p>
          <w:p w14:paraId="76B5EEC7">
            <w:pPr>
              <w:keepNext w:val="0"/>
              <w:keepLines w:val="0"/>
              <w:pageBreakBefore w:val="0"/>
              <w:widowControl/>
              <w:suppressLineNumbers w:val="0"/>
              <w:kinsoku/>
              <w:wordWrap/>
              <w:overflowPunct/>
              <w:topLinePunct w:val="0"/>
              <w:autoSpaceDE/>
              <w:autoSpaceDN/>
              <w:bidi w:val="0"/>
              <w:adjustRightInd/>
              <w:spacing w:line="300" w:lineRule="exact"/>
              <w:jc w:val="left"/>
              <w:textAlignment w:val="auto"/>
              <w:rPr>
                <w:rFonts w:hint="eastAsia" w:ascii="微软雅黑" w:hAnsi="微软雅黑" w:eastAsia="微软雅黑" w:cs="微软雅黑"/>
                <w:color w:val="auto"/>
                <w:kern w:val="0"/>
                <w:sz w:val="20"/>
                <w:szCs w:val="20"/>
                <w:lang w:val="en-US" w:eastAsia="zh-CN" w:bidi="ar"/>
              </w:rPr>
            </w:pPr>
            <w:r>
              <w:rPr>
                <w:rFonts w:hint="eastAsia" w:ascii="微软雅黑" w:hAnsi="微软雅黑" w:eastAsia="微软雅黑" w:cs="微软雅黑"/>
                <w:color w:val="auto"/>
                <w:kern w:val="0"/>
                <w:sz w:val="20"/>
                <w:szCs w:val="20"/>
                <w:lang w:val="en-US" w:eastAsia="zh-CN" w:bidi="ar"/>
              </w:rPr>
              <w:t>3. 重点岗位人员管理情况：驾驶员、乘务员、调度员等重点岗位人员是否符合法定任职条件，是否定期开展培训考核且考核合格后上岗，是否定期组织体检、开展心理疏导，是否合理安排驾驶员工作时间防止疲劳驾驶，</w:t>
            </w:r>
            <w:r>
              <w:rPr>
                <w:rFonts w:ascii="新宋体" w:hAnsi="新宋体" w:eastAsia="新宋体" w:cs="新宋体"/>
                <w:color w:val="auto"/>
                <w:kern w:val="0"/>
                <w:sz w:val="20"/>
                <w:szCs w:val="20"/>
                <w:lang w:val="en-US" w:eastAsia="zh-CN" w:bidi="ar"/>
              </w:rPr>
              <w:t>是否制定安全生产教育培</w:t>
            </w:r>
            <w:r>
              <w:rPr>
                <w:rFonts w:hint="eastAsia" w:ascii="新宋体" w:hAnsi="新宋体" w:eastAsia="新宋体" w:cs="新宋体"/>
                <w:color w:val="auto"/>
                <w:kern w:val="0"/>
                <w:sz w:val="19"/>
                <w:szCs w:val="19"/>
                <w:lang w:val="en-US" w:eastAsia="zh-CN" w:bidi="ar"/>
              </w:rPr>
              <w:t>训计划，按照计划对从业人员开展安全教育培训</w:t>
            </w:r>
            <w:r>
              <w:rPr>
                <w:rFonts w:hint="eastAsia" w:ascii="微软雅黑" w:hAnsi="微软雅黑" w:eastAsia="微软雅黑" w:cs="微软雅黑"/>
                <w:color w:val="auto"/>
                <w:kern w:val="0"/>
                <w:sz w:val="20"/>
                <w:szCs w:val="20"/>
                <w:lang w:val="en-US" w:eastAsia="zh-CN" w:bidi="ar"/>
              </w:rPr>
              <w:t>；</w:t>
            </w:r>
          </w:p>
          <w:p w14:paraId="24EEAA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auto"/>
                <w:kern w:val="0"/>
                <w:sz w:val="20"/>
                <w:szCs w:val="20"/>
                <w:lang w:val="en-US" w:eastAsia="zh-CN" w:bidi="ar"/>
              </w:rPr>
            </w:pPr>
            <w:r>
              <w:rPr>
                <w:rFonts w:hint="eastAsia" w:ascii="微软雅黑" w:hAnsi="微软雅黑" w:eastAsia="微软雅黑" w:cs="微软雅黑"/>
                <w:color w:val="auto"/>
                <w:kern w:val="0"/>
                <w:sz w:val="20"/>
                <w:szCs w:val="20"/>
                <w:lang w:val="en-US" w:eastAsia="zh-CN" w:bidi="ar"/>
              </w:rPr>
              <w:t>4.应急预案制定及演练情况：是否根据城市公共交通应急预案制定本单位预案并按规定备案，每年至少组织一次综合或专项应急演练，每半年至少组织一次现场处置方案演练，是否储备必要的应急救援物资，配备专业应急救援装备；</w:t>
            </w:r>
          </w:p>
          <w:p w14:paraId="45A249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auto"/>
                <w:kern w:val="0"/>
                <w:sz w:val="20"/>
                <w:szCs w:val="20"/>
                <w:lang w:val="en-US" w:eastAsia="zh-CN" w:bidi="ar"/>
              </w:rPr>
            </w:pPr>
            <w:r>
              <w:rPr>
                <w:rFonts w:hint="eastAsia" w:ascii="微软雅黑" w:hAnsi="微软雅黑" w:eastAsia="微软雅黑" w:cs="微软雅黑"/>
                <w:color w:val="auto"/>
                <w:kern w:val="0"/>
                <w:sz w:val="20"/>
                <w:szCs w:val="20"/>
                <w:lang w:val="en-US" w:eastAsia="zh-CN" w:bidi="ar"/>
              </w:rPr>
              <w:t>5.运营调度及变更管理情况：是否加强运营调度保障运行准点率，是否存在擅自变更运营线路、站点、时间或中断运营服务的行为，临时变更 / 中断运营是否按规定提前公告并向主管部门报备，城市轨道交通运行图是否报主管部门备案；</w:t>
            </w:r>
          </w:p>
          <w:p w14:paraId="69DF6F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auto"/>
                <w:kern w:val="0"/>
                <w:sz w:val="20"/>
                <w:szCs w:val="20"/>
                <w:lang w:val="en-US" w:eastAsia="zh-CN" w:bidi="ar"/>
              </w:rPr>
            </w:pPr>
            <w:r>
              <w:rPr>
                <w:rFonts w:hint="eastAsia" w:ascii="微软雅黑" w:hAnsi="微软雅黑" w:eastAsia="微软雅黑" w:cs="微软雅黑"/>
                <w:color w:val="auto"/>
                <w:kern w:val="0"/>
                <w:sz w:val="20"/>
                <w:szCs w:val="20"/>
                <w:lang w:val="en-US" w:eastAsia="zh-CN" w:bidi="ar"/>
              </w:rPr>
              <w:t>6.运营信息公开情况：是否通过电子站牌、官方平台等便于公众知晓的方式，及时、准确公开运营线路、停靠站点、运营时间、发车间隔、票价、安全须知、应急处置信息等核心内容；</w:t>
            </w:r>
          </w:p>
          <w:p w14:paraId="24081F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7.服务质量及投诉处理情况：是否遵守运营服务标准和规范，是否建立运营服务质量投诉处理机制并向社会公布，是否及时妥善处理乘客投诉并反馈结果，投诉处理记录是否完整；</w:t>
            </w:r>
          </w:p>
          <w:p w14:paraId="1973BC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8.运营车辆安全管理情况：投入运营的车辆是否依法检验合格，是否按标准配备灭火器、安全锤、紧急报警等安全设备并设置明显安全警示标志，是否按规定对车辆及相关系统、设施设备进行维护保养并留存记录，是否建立 “一车一档” 技术档案；</w:t>
            </w:r>
          </w:p>
          <w:p w14:paraId="7627A0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9.运营车辆及标识配备情况：是否按运营服务协议或主管部门要求配备运营车辆，是否按规定设置车辆运营服务标识，标识是否清晰、完好；</w:t>
            </w:r>
          </w:p>
          <w:p w14:paraId="63608F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10.特殊群体优待政策落实情况：是否依照法律法规及国家有关规定，为老年人、残疾人、军人等相关群体乘坐公共交通工具提供便利和票价优待；</w:t>
            </w:r>
          </w:p>
          <w:p w14:paraId="0AC9F6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11.广告设置合规性情况：利用城市公共交通车辆或设施设备设置广告的，是否遵守广告管理规定，广告设置是否影响运营安全和服务标识识别；</w:t>
            </w:r>
          </w:p>
          <w:p w14:paraId="7F023F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color w:val="000000"/>
                <w:kern w:val="0"/>
                <w:sz w:val="20"/>
                <w:szCs w:val="20"/>
                <w:lang w:val="en-US" w:eastAsia="zh-CN" w:bidi="ar"/>
              </w:rPr>
              <w:t>12.公共交通场站管理情况：场站设施是否完好、功能齐全，场站运营、安全管理是否符合规定，场站与其他交通方式衔接是否顺畅，消防设施、疏散通道是否符合安全要求。</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9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14:paraId="2E01E47D"/>
    <w:sectPr>
      <w:pgSz w:w="16838" w:h="11906" w:orient="landscape"/>
      <w:pgMar w:top="1293" w:right="1440"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新宋体">
    <w:altName w:val="方正书宋_GBK"/>
    <w:panose1 w:val="02010609030101010101"/>
    <w:charset w:val="86"/>
    <w:family w:val="auto"/>
    <w:pitch w:val="default"/>
    <w:sig w:usb0="00000000" w:usb1="00000000" w:usb2="00000006" w:usb3="00000000" w:csb0="00040001" w:csb1="00000000"/>
  </w:font>
  <w:font w:name="Helvetic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汉仪新人文宋W">
    <w:altName w:val="汉仪新人文宋W"/>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B7A1E"/>
    <w:rsid w:val="0B972F2F"/>
    <w:rsid w:val="111A0594"/>
    <w:rsid w:val="1F0E2740"/>
    <w:rsid w:val="1F1155FC"/>
    <w:rsid w:val="2FA67554"/>
    <w:rsid w:val="3641163C"/>
    <w:rsid w:val="3833314B"/>
    <w:rsid w:val="3B9FF808"/>
    <w:rsid w:val="3D430CEE"/>
    <w:rsid w:val="473E4DF2"/>
    <w:rsid w:val="4EE51109"/>
    <w:rsid w:val="55E72165"/>
    <w:rsid w:val="5B226B9B"/>
    <w:rsid w:val="62B70BE3"/>
    <w:rsid w:val="67FD2028"/>
    <w:rsid w:val="68193361"/>
    <w:rsid w:val="71837DC7"/>
    <w:rsid w:val="7307625C"/>
    <w:rsid w:val="78FDAED9"/>
    <w:rsid w:val="7D5502A1"/>
    <w:rsid w:val="7FE758EA"/>
    <w:rsid w:val="D7A77EC0"/>
    <w:rsid w:val="DFB7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 w:type="character" w:customStyle="1" w:styleId="5">
    <w:name w:val="font71"/>
    <w:basedOn w:val="3"/>
    <w:qFormat/>
    <w:uiPriority w:val="0"/>
    <w:rPr>
      <w:rFonts w:hint="eastAsia" w:ascii="宋体" w:hAnsi="宋体" w:eastAsia="宋体" w:cs="宋体"/>
      <w:color w:val="000000"/>
      <w:sz w:val="24"/>
      <w:szCs w:val="24"/>
      <w:u w:val="none"/>
    </w:rPr>
  </w:style>
  <w:style w:type="character" w:customStyle="1" w:styleId="6">
    <w:name w:val="font41"/>
    <w:basedOn w:val="3"/>
    <w:uiPriority w:val="0"/>
    <w:rPr>
      <w:rFonts w:hint="eastAsia" w:ascii="宋体" w:hAnsi="宋体" w:eastAsia="宋体" w:cs="宋体"/>
      <w:color w:val="FF0000"/>
      <w:sz w:val="24"/>
      <w:szCs w:val="24"/>
      <w:u w:val="none"/>
    </w:rPr>
  </w:style>
  <w:style w:type="character" w:customStyle="1" w:styleId="7">
    <w:name w:val="font2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6788</Words>
  <Characters>7128</Characters>
  <Lines>0</Lines>
  <Paragraphs>0</Paragraphs>
  <TotalTime>33</TotalTime>
  <ScaleCrop>false</ScaleCrop>
  <LinksUpToDate>false</LinksUpToDate>
  <CharactersWithSpaces>7298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2026-03-30T09:43:00Z</dcterms:created>
  <dc:creator>Administrator</dc:creator>
  <cp:lastModifiedBy>See ya</cp:lastModifiedBy>
  <cp:lastPrinted>2026-04-16T17:37:49Z</cp:lastPrinted>
  <dcterms:modified xsi:type="dcterms:W3CDTF">2026-04-16T18:09:17Z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eyJoZGlkIjoiODg1YzhkYTY2YzI2YmViYWFiMTAyNjU1ZDcyNjliOGYiLCJ1c2VySWQiOiIyNzQ1OTYzMzQifQ==</vt:lpwstr>
  </property>
  <property fmtid="{D5CDD505-2E9C-101B-9397-08002B2CF9AE}" pid="4" name="ICV">
    <vt:lpwstr>087527800F47E3B94DB5E06969A69FF4_43</vt:lpwstr>
  </property>
</Properties>
</file>